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2D1F79" w14:textId="77777777" w:rsidR="00F25B8E" w:rsidRDefault="00F25B8E" w:rsidP="004070A0">
      <w:pPr>
        <w:spacing w:after="0" w:line="240" w:lineRule="auto"/>
        <w:rPr>
          <w:rFonts w:ascii="Palatino Linotype" w:hAnsi="Palatino Linotype"/>
          <w:color w:val="C00000"/>
          <w:sz w:val="25"/>
          <w:szCs w:val="25"/>
        </w:rPr>
      </w:pPr>
    </w:p>
    <w:p w14:paraId="37E67075" w14:textId="4B35F490" w:rsidR="00AF0710" w:rsidRPr="00AF0710" w:rsidRDefault="00AF0710" w:rsidP="00AF0710">
      <w:pPr>
        <w:spacing w:before="59"/>
        <w:ind w:left="120"/>
        <w:rPr>
          <w:rFonts w:ascii="Palatino Linotype" w:eastAsia="Calibri" w:hAnsi="Palatino Linotype" w:cs="Calibri"/>
        </w:rPr>
      </w:pPr>
      <w:r w:rsidRPr="00AF0710">
        <w:rPr>
          <w:rFonts w:ascii="Palatino Linotype" w:eastAsia="Calibri" w:hAnsi="Palatino Linotype" w:cs="Calibri"/>
          <w:b/>
          <w:bCs/>
          <w:spacing w:val="-1"/>
        </w:rPr>
        <w:t>Queen’</w:t>
      </w:r>
      <w:r w:rsidRPr="00AF0710">
        <w:rPr>
          <w:rFonts w:ascii="Palatino Linotype" w:eastAsia="Calibri" w:hAnsi="Palatino Linotype" w:cs="Calibri"/>
          <w:b/>
          <w:bCs/>
        </w:rPr>
        <w:t>s</w:t>
      </w:r>
      <w:r w:rsidRPr="00AF0710">
        <w:rPr>
          <w:rFonts w:ascii="Palatino Linotype" w:eastAsia="Calibri" w:hAnsi="Palatino Linotype" w:cs="Calibri"/>
          <w:b/>
          <w:bCs/>
          <w:spacing w:val="-9"/>
        </w:rPr>
        <w:t xml:space="preserve"> </w:t>
      </w:r>
      <w:r w:rsidRPr="00AF0710">
        <w:rPr>
          <w:rFonts w:ascii="Palatino Linotype" w:eastAsia="Calibri" w:hAnsi="Palatino Linotype" w:cs="Calibri"/>
          <w:b/>
          <w:bCs/>
          <w:spacing w:val="-1"/>
        </w:rPr>
        <w:t>Uni</w:t>
      </w:r>
      <w:r w:rsidRPr="00AF0710">
        <w:rPr>
          <w:rFonts w:ascii="Palatino Linotype" w:eastAsia="Calibri" w:hAnsi="Palatino Linotype" w:cs="Calibri"/>
          <w:b/>
          <w:bCs/>
          <w:spacing w:val="1"/>
        </w:rPr>
        <w:t>v</w:t>
      </w:r>
      <w:r w:rsidRPr="00AF0710">
        <w:rPr>
          <w:rFonts w:ascii="Palatino Linotype" w:eastAsia="Calibri" w:hAnsi="Palatino Linotype" w:cs="Calibri"/>
          <w:b/>
          <w:bCs/>
          <w:spacing w:val="-1"/>
        </w:rPr>
        <w:t>ersit</w:t>
      </w:r>
      <w:r w:rsidRPr="00AF0710">
        <w:rPr>
          <w:rFonts w:ascii="Palatino Linotype" w:eastAsia="Calibri" w:hAnsi="Palatino Linotype" w:cs="Calibri"/>
          <w:b/>
          <w:bCs/>
        </w:rPr>
        <w:t>y</w:t>
      </w:r>
      <w:r w:rsidRPr="00AF0710">
        <w:rPr>
          <w:rFonts w:ascii="Palatino Linotype" w:eastAsia="Calibri" w:hAnsi="Palatino Linotype" w:cs="Calibri"/>
          <w:b/>
          <w:bCs/>
          <w:spacing w:val="-9"/>
        </w:rPr>
        <w:t xml:space="preserve">, Orthopedic Surgery </w:t>
      </w:r>
      <w:r w:rsidR="00A17118">
        <w:rPr>
          <w:rFonts w:ascii="Palatino Linotype" w:eastAsia="Calibri" w:hAnsi="Palatino Linotype" w:cs="Calibri"/>
          <w:b/>
          <w:bCs/>
        </w:rPr>
        <w:t>Hand and Upper Extremity</w:t>
      </w:r>
      <w:r w:rsidRPr="00AF0710">
        <w:rPr>
          <w:rFonts w:ascii="Palatino Linotype" w:eastAsia="Calibri" w:hAnsi="Palatino Linotype" w:cs="Calibri"/>
          <w:b/>
          <w:bCs/>
          <w:spacing w:val="-10"/>
        </w:rPr>
        <w:t xml:space="preserve"> </w:t>
      </w:r>
      <w:r w:rsidRPr="00AF0710">
        <w:rPr>
          <w:rFonts w:ascii="Palatino Linotype" w:eastAsia="Calibri" w:hAnsi="Palatino Linotype" w:cs="Calibri"/>
          <w:b/>
          <w:bCs/>
          <w:spacing w:val="-1"/>
        </w:rPr>
        <w:t>Fe</w:t>
      </w:r>
      <w:r w:rsidRPr="00AF0710">
        <w:rPr>
          <w:rFonts w:ascii="Palatino Linotype" w:eastAsia="Calibri" w:hAnsi="Palatino Linotype" w:cs="Calibri"/>
          <w:b/>
          <w:bCs/>
          <w:spacing w:val="1"/>
        </w:rPr>
        <w:t>l</w:t>
      </w:r>
      <w:r w:rsidRPr="00AF0710">
        <w:rPr>
          <w:rFonts w:ascii="Palatino Linotype" w:eastAsia="Calibri" w:hAnsi="Palatino Linotype" w:cs="Calibri"/>
          <w:b/>
          <w:bCs/>
        </w:rPr>
        <w:t>l</w:t>
      </w:r>
      <w:r w:rsidRPr="00AF0710">
        <w:rPr>
          <w:rFonts w:ascii="Palatino Linotype" w:eastAsia="Calibri" w:hAnsi="Palatino Linotype" w:cs="Calibri"/>
          <w:b/>
          <w:bCs/>
          <w:spacing w:val="-1"/>
        </w:rPr>
        <w:t>ow</w:t>
      </w:r>
      <w:r w:rsidRPr="00AF0710">
        <w:rPr>
          <w:rFonts w:ascii="Palatino Linotype" w:eastAsia="Calibri" w:hAnsi="Palatino Linotype" w:cs="Calibri"/>
          <w:b/>
          <w:bCs/>
          <w:spacing w:val="1"/>
        </w:rPr>
        <w:t>s</w:t>
      </w:r>
      <w:r w:rsidRPr="00AF0710">
        <w:rPr>
          <w:rFonts w:ascii="Palatino Linotype" w:eastAsia="Calibri" w:hAnsi="Palatino Linotype" w:cs="Calibri"/>
          <w:b/>
          <w:bCs/>
          <w:spacing w:val="-1"/>
        </w:rPr>
        <w:t>hip</w:t>
      </w:r>
    </w:p>
    <w:p w14:paraId="1E74FA38" w14:textId="3E4D265E" w:rsidR="00AF0710" w:rsidRPr="00AF0710" w:rsidRDefault="00AF0710" w:rsidP="00AF0710">
      <w:pPr>
        <w:pStyle w:val="BodyText"/>
        <w:ind w:left="120"/>
        <w:rPr>
          <w:rFonts w:ascii="Palatino Linotype" w:hAnsi="Palatino Linotype"/>
        </w:rPr>
      </w:pPr>
      <w:r w:rsidRPr="006446D8">
        <w:rPr>
          <w:rFonts w:ascii="Palatino Linotype" w:hAnsi="Palatino Linotype"/>
          <w:b/>
        </w:rPr>
        <w:t>Coordinator:</w:t>
      </w:r>
      <w:r w:rsidRPr="00AF0710">
        <w:rPr>
          <w:rFonts w:ascii="Palatino Linotype" w:hAnsi="Palatino Linotype"/>
          <w:spacing w:val="35"/>
        </w:rPr>
        <w:t xml:space="preserve"> </w:t>
      </w:r>
      <w:r w:rsidR="000116EC">
        <w:rPr>
          <w:rFonts w:ascii="Palatino Linotype" w:hAnsi="Palatino Linotype" w:cs="Calibri"/>
        </w:rPr>
        <w:t xml:space="preserve">Dr. </w:t>
      </w:r>
      <w:r w:rsidR="00A17118">
        <w:rPr>
          <w:rFonts w:ascii="Palatino Linotype" w:hAnsi="Palatino Linotype" w:cs="Calibri"/>
        </w:rPr>
        <w:t>Parham Daneshvar</w:t>
      </w:r>
      <w:r w:rsidRPr="00AF0710">
        <w:rPr>
          <w:rFonts w:ascii="Palatino Linotype" w:hAnsi="Palatino Linotype"/>
        </w:rPr>
        <w:t>,</w:t>
      </w:r>
      <w:r w:rsidRPr="00AF0710">
        <w:rPr>
          <w:rFonts w:ascii="Palatino Linotype" w:hAnsi="Palatino Linotype"/>
          <w:spacing w:val="-7"/>
        </w:rPr>
        <w:t xml:space="preserve"> </w:t>
      </w:r>
      <w:r w:rsidRPr="00AF0710">
        <w:rPr>
          <w:rFonts w:ascii="Palatino Linotype" w:hAnsi="Palatino Linotype"/>
        </w:rPr>
        <w:t>MD,</w:t>
      </w:r>
      <w:r w:rsidR="004B3390">
        <w:rPr>
          <w:rFonts w:ascii="Palatino Linotype" w:hAnsi="Palatino Linotype"/>
          <w:spacing w:val="-7"/>
        </w:rPr>
        <w:t xml:space="preserve"> </w:t>
      </w:r>
      <w:r w:rsidRPr="00AF0710">
        <w:rPr>
          <w:rFonts w:ascii="Palatino Linotype" w:hAnsi="Palatino Linotype"/>
          <w:spacing w:val="-1"/>
        </w:rPr>
        <w:t>FRCSC</w:t>
      </w:r>
      <w:r w:rsidR="00A17118">
        <w:rPr>
          <w:rFonts w:ascii="Palatino Linotype" w:hAnsi="Palatino Linotype"/>
          <w:spacing w:val="-1"/>
        </w:rPr>
        <w:t xml:space="preserve"> and Dr. David Pichora, MD, FRCSC</w:t>
      </w:r>
    </w:p>
    <w:p w14:paraId="6161BB2C" w14:textId="25B5507D" w:rsidR="00AF0710" w:rsidRPr="00AF0710" w:rsidRDefault="00AF0710" w:rsidP="00AF0710">
      <w:pPr>
        <w:pStyle w:val="BodyText"/>
        <w:ind w:left="119" w:right="3285"/>
        <w:rPr>
          <w:rFonts w:ascii="Palatino Linotype" w:hAnsi="Palatino Linotype"/>
        </w:rPr>
      </w:pPr>
      <w:r w:rsidRPr="006446D8">
        <w:rPr>
          <w:rFonts w:ascii="Palatino Linotype" w:hAnsi="Palatino Linotype"/>
          <w:b/>
        </w:rPr>
        <w:t>Number of Positions:</w:t>
      </w:r>
      <w:r w:rsidRPr="00AF0710">
        <w:rPr>
          <w:rFonts w:ascii="Palatino Linotype" w:hAnsi="Palatino Linotype"/>
          <w:spacing w:val="38"/>
        </w:rPr>
        <w:t xml:space="preserve"> </w:t>
      </w:r>
      <w:r w:rsidR="00EA0CE3">
        <w:rPr>
          <w:rFonts w:ascii="Palatino Linotype" w:hAnsi="Palatino Linotype"/>
        </w:rPr>
        <w:t>1</w:t>
      </w:r>
    </w:p>
    <w:p w14:paraId="7D567606" w14:textId="29F77180" w:rsidR="00AF0710" w:rsidRPr="007063F6" w:rsidRDefault="00AF0710" w:rsidP="00AF0710">
      <w:pPr>
        <w:pStyle w:val="BodyText"/>
        <w:spacing w:before="18" w:line="218" w:lineRule="auto"/>
        <w:ind w:left="119" w:right="3441"/>
        <w:rPr>
          <w:rFonts w:ascii="Palatino Linotype" w:hAnsi="Palatino Linotype"/>
          <w:spacing w:val="-1"/>
        </w:rPr>
      </w:pPr>
      <w:r w:rsidRPr="006446D8">
        <w:rPr>
          <w:rFonts w:ascii="Palatino Linotype" w:hAnsi="Palatino Linotype"/>
          <w:b/>
        </w:rPr>
        <w:t>Duration:</w:t>
      </w:r>
      <w:r w:rsidR="007E5B1E">
        <w:rPr>
          <w:rFonts w:ascii="Palatino Linotype" w:hAnsi="Palatino Linotype"/>
        </w:rPr>
        <w:t xml:space="preserve"> </w:t>
      </w:r>
      <w:r w:rsidR="007E5B1E">
        <w:rPr>
          <w:rFonts w:ascii="Palatino Linotype" w:hAnsi="Palatino Linotype"/>
        </w:rPr>
        <w:tab/>
      </w:r>
      <w:r w:rsidR="007E5B1E" w:rsidRPr="007063F6">
        <w:rPr>
          <w:rFonts w:ascii="Palatino Linotype" w:hAnsi="Palatino Linotype"/>
          <w:b/>
          <w:i/>
          <w:spacing w:val="-1"/>
        </w:rPr>
        <w:t>Canadian Applicants:</w:t>
      </w:r>
      <w:r w:rsidR="007E5B1E" w:rsidRPr="007063F6">
        <w:rPr>
          <w:rFonts w:ascii="Palatino Linotype" w:hAnsi="Palatino Linotype"/>
          <w:spacing w:val="-1"/>
        </w:rPr>
        <w:t xml:space="preserve"> </w:t>
      </w:r>
      <w:r w:rsidR="00EA0CE3" w:rsidRPr="007063F6">
        <w:rPr>
          <w:rFonts w:ascii="Palatino Linotype" w:hAnsi="Palatino Linotype"/>
          <w:spacing w:val="-1"/>
        </w:rPr>
        <w:t xml:space="preserve">6 months or </w:t>
      </w:r>
      <w:r w:rsidRPr="007063F6">
        <w:rPr>
          <w:rFonts w:ascii="Palatino Linotype" w:hAnsi="Palatino Linotype"/>
          <w:spacing w:val="-1"/>
        </w:rPr>
        <w:t xml:space="preserve">1 year  </w:t>
      </w:r>
    </w:p>
    <w:p w14:paraId="423D2D3C" w14:textId="14C9F1D3" w:rsidR="007E5B1E" w:rsidRPr="00AF0710" w:rsidRDefault="007E5B1E" w:rsidP="00AF0710">
      <w:pPr>
        <w:pStyle w:val="BodyText"/>
        <w:spacing w:before="18" w:line="218" w:lineRule="auto"/>
        <w:ind w:left="119" w:right="3441"/>
        <w:rPr>
          <w:rFonts w:ascii="Palatino Linotype" w:hAnsi="Palatino Linotype"/>
          <w:w w:val="99"/>
        </w:rPr>
      </w:pPr>
      <w:r>
        <w:rPr>
          <w:rFonts w:ascii="Palatino Linotype" w:hAnsi="Palatino Linotype"/>
          <w:w w:val="99"/>
        </w:rPr>
        <w:tab/>
        <w:t xml:space="preserve">       </w:t>
      </w:r>
      <w:r>
        <w:rPr>
          <w:rFonts w:ascii="Palatino Linotype" w:hAnsi="Palatino Linotype"/>
          <w:w w:val="99"/>
        </w:rPr>
        <w:tab/>
      </w:r>
      <w:r w:rsidRPr="0038771B">
        <w:rPr>
          <w:rFonts w:ascii="Palatino Linotype" w:hAnsi="Palatino Linotype"/>
          <w:b/>
          <w:i/>
        </w:rPr>
        <w:t>International Applicants:</w:t>
      </w:r>
      <w:r>
        <w:rPr>
          <w:rFonts w:ascii="Palatino Linotype" w:hAnsi="Palatino Linotype"/>
          <w:b/>
          <w:i/>
        </w:rPr>
        <w:t xml:space="preserve"> </w:t>
      </w:r>
      <w:r w:rsidRPr="007E5B1E">
        <w:rPr>
          <w:rFonts w:ascii="Palatino Linotype" w:hAnsi="Palatino Linotype"/>
        </w:rPr>
        <w:t>1 year</w:t>
      </w:r>
    </w:p>
    <w:p w14:paraId="78FACBB9" w14:textId="224EF994" w:rsidR="00AF0710" w:rsidRDefault="00AF0710" w:rsidP="00AF0710">
      <w:pPr>
        <w:pStyle w:val="BodyText"/>
        <w:spacing w:before="18" w:line="218" w:lineRule="auto"/>
        <w:ind w:left="119" w:right="3441"/>
        <w:rPr>
          <w:rFonts w:ascii="Palatino Linotype" w:hAnsi="Palatino Linotype"/>
        </w:rPr>
      </w:pPr>
      <w:r w:rsidRPr="006446D8">
        <w:rPr>
          <w:rFonts w:ascii="Palatino Linotype" w:hAnsi="Palatino Linotype"/>
          <w:b/>
        </w:rPr>
        <w:t>Start Date:</w:t>
      </w:r>
      <w:r w:rsidR="007E5B1E">
        <w:rPr>
          <w:rFonts w:ascii="Palatino Linotype" w:hAnsi="Palatino Linotype"/>
          <w:spacing w:val="43"/>
        </w:rPr>
        <w:t xml:space="preserve"> </w:t>
      </w:r>
      <w:r w:rsidR="007E5B1E">
        <w:rPr>
          <w:rFonts w:ascii="Palatino Linotype" w:hAnsi="Palatino Linotype"/>
          <w:spacing w:val="43"/>
        </w:rPr>
        <w:tab/>
      </w:r>
      <w:r w:rsidR="007E5B1E" w:rsidRPr="0038771B">
        <w:rPr>
          <w:rFonts w:ascii="Palatino Linotype" w:hAnsi="Palatino Linotype"/>
          <w:b/>
          <w:i/>
          <w:spacing w:val="-5"/>
        </w:rPr>
        <w:t>Canadian Applicants:</w:t>
      </w:r>
      <w:r w:rsidR="007E5B1E">
        <w:rPr>
          <w:rFonts w:ascii="Palatino Linotype" w:hAnsi="Palatino Linotype"/>
          <w:spacing w:val="-5"/>
        </w:rPr>
        <w:t xml:space="preserve"> </w:t>
      </w:r>
      <w:r w:rsidR="006F4D57">
        <w:rPr>
          <w:rFonts w:ascii="Palatino Linotype" w:hAnsi="Palatino Linotype"/>
        </w:rPr>
        <w:t>Jan 1</w:t>
      </w:r>
      <w:r w:rsidR="006F4D57" w:rsidRPr="006F4D57">
        <w:rPr>
          <w:rFonts w:ascii="Palatino Linotype" w:hAnsi="Palatino Linotype"/>
          <w:vertAlign w:val="superscript"/>
        </w:rPr>
        <w:t>st</w:t>
      </w:r>
      <w:r w:rsidR="006F4D57">
        <w:rPr>
          <w:rFonts w:ascii="Palatino Linotype" w:hAnsi="Palatino Linotype"/>
        </w:rPr>
        <w:t xml:space="preserve"> </w:t>
      </w:r>
      <w:r w:rsidR="00BD5603">
        <w:rPr>
          <w:rFonts w:ascii="Palatino Linotype" w:hAnsi="Palatino Linotype"/>
        </w:rPr>
        <w:t>or July 1</w:t>
      </w:r>
      <w:r w:rsidR="00BD5603" w:rsidRPr="00BD5603">
        <w:rPr>
          <w:rFonts w:ascii="Palatino Linotype" w:hAnsi="Palatino Linotype"/>
          <w:vertAlign w:val="superscript"/>
        </w:rPr>
        <w:t>st</w:t>
      </w:r>
      <w:r w:rsidR="00BD5603">
        <w:rPr>
          <w:rFonts w:ascii="Palatino Linotype" w:hAnsi="Palatino Linotype"/>
        </w:rPr>
        <w:t xml:space="preserve">, </w:t>
      </w:r>
      <w:r w:rsidR="007E5B1E">
        <w:rPr>
          <w:rFonts w:ascii="Palatino Linotype" w:hAnsi="Palatino Linotype"/>
        </w:rPr>
        <w:t>if 6 months</w:t>
      </w:r>
    </w:p>
    <w:p w14:paraId="2287AF9C" w14:textId="2E341E31" w:rsidR="007E5B1E" w:rsidRPr="007E5B1E" w:rsidRDefault="007E5B1E" w:rsidP="00AF0710">
      <w:pPr>
        <w:pStyle w:val="BodyText"/>
        <w:spacing w:before="18" w:line="218" w:lineRule="auto"/>
        <w:ind w:left="119" w:right="3441"/>
        <w:rPr>
          <w:rFonts w:ascii="Palatino Linotype" w:hAnsi="Palatino Linotype"/>
        </w:rPr>
      </w:pPr>
      <w:r>
        <w:rPr>
          <w:rFonts w:ascii="Palatino Linotype" w:hAnsi="Palatino Linotype"/>
        </w:rPr>
        <w:tab/>
        <w:t xml:space="preserve">        </w:t>
      </w:r>
      <w:r>
        <w:rPr>
          <w:rFonts w:ascii="Palatino Linotype" w:hAnsi="Palatino Linotype"/>
        </w:rPr>
        <w:tab/>
      </w:r>
      <w:r w:rsidRPr="0038771B">
        <w:rPr>
          <w:rFonts w:ascii="Palatino Linotype" w:hAnsi="Palatino Linotype"/>
          <w:b/>
          <w:i/>
        </w:rPr>
        <w:t>International Applicants:</w:t>
      </w:r>
      <w:r>
        <w:rPr>
          <w:rFonts w:ascii="Palatino Linotype" w:hAnsi="Palatino Linotype"/>
          <w:b/>
          <w:i/>
        </w:rPr>
        <w:t xml:space="preserve"> </w:t>
      </w:r>
      <w:r>
        <w:rPr>
          <w:rFonts w:ascii="Palatino Linotype" w:hAnsi="Palatino Linotype"/>
        </w:rPr>
        <w:t>July 1</w:t>
      </w:r>
      <w:r w:rsidRPr="007E5B1E">
        <w:rPr>
          <w:rFonts w:ascii="Palatino Linotype" w:hAnsi="Palatino Linotype"/>
          <w:vertAlign w:val="superscript"/>
        </w:rPr>
        <w:t>st</w:t>
      </w:r>
      <w:r>
        <w:rPr>
          <w:rFonts w:ascii="Palatino Linotype" w:hAnsi="Palatino Linotype"/>
        </w:rPr>
        <w:t xml:space="preserve"> annually</w:t>
      </w:r>
    </w:p>
    <w:p w14:paraId="06A67C61" w14:textId="187B2560" w:rsidR="00F53721" w:rsidRDefault="00F53721" w:rsidP="00F53721">
      <w:pPr>
        <w:pStyle w:val="BodyText"/>
        <w:spacing w:line="274" w:lineRule="exact"/>
        <w:ind w:left="120"/>
        <w:rPr>
          <w:rFonts w:ascii="Palatino Linotype" w:hAnsi="Palatino Linotype"/>
          <w:spacing w:val="-1"/>
        </w:rPr>
      </w:pPr>
      <w:r w:rsidRPr="006446D8">
        <w:rPr>
          <w:rFonts w:ascii="Palatino Linotype" w:hAnsi="Palatino Linotype"/>
          <w:b/>
        </w:rPr>
        <w:t>Application Deadline</w:t>
      </w:r>
      <w:r w:rsidR="00314981" w:rsidRPr="006446D8">
        <w:rPr>
          <w:rFonts w:ascii="Palatino Linotype" w:hAnsi="Palatino Linotype"/>
          <w:b/>
        </w:rPr>
        <w:t>:</w:t>
      </w:r>
      <w:r w:rsidR="00314981">
        <w:rPr>
          <w:rFonts w:ascii="Palatino Linotype" w:hAnsi="Palatino Linotype"/>
        </w:rPr>
        <w:tab/>
      </w:r>
    </w:p>
    <w:p w14:paraId="248ECDC9" w14:textId="77777777" w:rsidR="00F53721" w:rsidRPr="00605DF3" w:rsidRDefault="00F53721" w:rsidP="00314981">
      <w:pPr>
        <w:pStyle w:val="BodyText"/>
        <w:spacing w:line="269" w:lineRule="exact"/>
        <w:ind w:firstLine="612"/>
        <w:rPr>
          <w:rFonts w:ascii="Palatino Linotype" w:hAnsi="Palatino Linotype"/>
          <w:spacing w:val="-5"/>
        </w:rPr>
      </w:pPr>
      <w:r w:rsidRPr="0038771B">
        <w:rPr>
          <w:rFonts w:ascii="Palatino Linotype" w:hAnsi="Palatino Linotype"/>
          <w:b/>
          <w:i/>
          <w:spacing w:val="-5"/>
        </w:rPr>
        <w:t xml:space="preserve">Canadian </w:t>
      </w:r>
      <w:r>
        <w:rPr>
          <w:rFonts w:ascii="Palatino Linotype" w:hAnsi="Palatino Linotype"/>
          <w:b/>
          <w:i/>
          <w:spacing w:val="-5"/>
        </w:rPr>
        <w:t xml:space="preserve">Applicants:  </w:t>
      </w:r>
      <w:r>
        <w:rPr>
          <w:rFonts w:ascii="Palatino Linotype" w:hAnsi="Palatino Linotype"/>
          <w:spacing w:val="-5"/>
        </w:rPr>
        <w:t>December 31</w:t>
      </w:r>
      <w:r w:rsidRPr="00605DF3">
        <w:rPr>
          <w:rFonts w:ascii="Palatino Linotype" w:hAnsi="Palatino Linotype"/>
          <w:spacing w:val="-5"/>
          <w:vertAlign w:val="superscript"/>
        </w:rPr>
        <w:t>st</w:t>
      </w:r>
      <w:r>
        <w:rPr>
          <w:rFonts w:ascii="Palatino Linotype" w:hAnsi="Palatino Linotype"/>
          <w:spacing w:val="-5"/>
        </w:rPr>
        <w:t xml:space="preserve"> (18 months prior to the proposed start of the fellowship)</w:t>
      </w:r>
    </w:p>
    <w:p w14:paraId="15795803" w14:textId="77777777" w:rsidR="00F53721" w:rsidRPr="0038771B" w:rsidRDefault="00F53721" w:rsidP="00314981">
      <w:pPr>
        <w:pStyle w:val="BodyText"/>
        <w:spacing w:line="269" w:lineRule="exact"/>
        <w:ind w:firstLine="612"/>
        <w:rPr>
          <w:rFonts w:ascii="Palatino Linotype" w:hAnsi="Palatino Linotype"/>
          <w:spacing w:val="-5"/>
        </w:rPr>
      </w:pPr>
      <w:r w:rsidRPr="0038771B">
        <w:rPr>
          <w:rFonts w:ascii="Palatino Linotype" w:hAnsi="Palatino Linotype"/>
          <w:b/>
          <w:i/>
        </w:rPr>
        <w:t>International Applicants:</w:t>
      </w:r>
      <w:r>
        <w:rPr>
          <w:rFonts w:ascii="Palatino Linotype" w:hAnsi="Palatino Linotype"/>
        </w:rPr>
        <w:t xml:space="preserve">  August 31</w:t>
      </w:r>
      <w:r w:rsidRPr="00605DF3">
        <w:rPr>
          <w:rFonts w:ascii="Palatino Linotype" w:hAnsi="Palatino Linotype"/>
          <w:vertAlign w:val="superscript"/>
        </w:rPr>
        <w:t>st</w:t>
      </w:r>
      <w:r>
        <w:rPr>
          <w:rFonts w:ascii="Palatino Linotype" w:hAnsi="Palatino Linotype"/>
        </w:rPr>
        <w:t xml:space="preserve"> </w:t>
      </w:r>
      <w:r w:rsidRPr="00FE4DBB">
        <w:rPr>
          <w:rFonts w:ascii="Palatino Linotype" w:hAnsi="Palatino Linotype"/>
        </w:rPr>
        <w:t xml:space="preserve">(the year prior to the proposed start date) </w:t>
      </w:r>
    </w:p>
    <w:p w14:paraId="236A8023" w14:textId="77777777" w:rsidR="00AF0710" w:rsidRPr="00AF0710" w:rsidRDefault="00AF0710" w:rsidP="00AF0710">
      <w:pPr>
        <w:spacing w:before="5" w:line="220" w:lineRule="exact"/>
        <w:rPr>
          <w:rFonts w:ascii="Palatino Linotype" w:hAnsi="Palatino Linotype"/>
        </w:rPr>
      </w:pPr>
    </w:p>
    <w:p w14:paraId="1EECCD09" w14:textId="4133598F" w:rsidR="00A17118" w:rsidRDefault="00A17118" w:rsidP="007063F6">
      <w:pPr>
        <w:spacing w:after="0" w:line="240" w:lineRule="auto"/>
        <w:rPr>
          <w:rFonts w:ascii="Palatino Linotype" w:hAnsi="Palatino Linotype"/>
        </w:rPr>
      </w:pPr>
      <w:r w:rsidRPr="00A17118">
        <w:rPr>
          <w:rFonts w:ascii="Palatino Linotype" w:hAnsi="Palatino Linotype"/>
        </w:rPr>
        <w:t xml:space="preserve">The Division of Orthopedic Surgery at </w:t>
      </w:r>
      <w:r w:rsidR="00EF29B6">
        <w:rPr>
          <w:rFonts w:ascii="Palatino Linotype" w:hAnsi="Palatino Linotype"/>
        </w:rPr>
        <w:t>Queen's</w:t>
      </w:r>
      <w:r w:rsidRPr="00A17118">
        <w:rPr>
          <w:rFonts w:ascii="Palatino Linotype" w:hAnsi="Palatino Linotype"/>
        </w:rPr>
        <w:t xml:space="preserve"> University offers a comprehensive one‐year hand and upper extremity fellowship. The fellowship is open to appropriately qualified Canadian and internationally trained orthopedic surgeons who are seeking additional subspecialty training in hand and upper extremity. </w:t>
      </w:r>
    </w:p>
    <w:p w14:paraId="3584B294" w14:textId="77777777" w:rsidR="007063F6" w:rsidRPr="00A17118" w:rsidRDefault="007063F6" w:rsidP="007063F6">
      <w:pPr>
        <w:spacing w:after="0" w:line="240" w:lineRule="auto"/>
        <w:rPr>
          <w:rFonts w:ascii="Palatino Linotype" w:hAnsi="Palatino Linotype"/>
        </w:rPr>
      </w:pPr>
    </w:p>
    <w:p w14:paraId="3EC3A16C" w14:textId="721474E9" w:rsidR="007063F6" w:rsidRDefault="00A17118" w:rsidP="007063F6">
      <w:pPr>
        <w:spacing w:after="0" w:line="240" w:lineRule="auto"/>
        <w:rPr>
          <w:rFonts w:ascii="Palatino Linotype" w:hAnsi="Palatino Linotype"/>
        </w:rPr>
      </w:pPr>
      <w:r w:rsidRPr="00A17118">
        <w:rPr>
          <w:rFonts w:ascii="Palatino Linotype" w:hAnsi="Palatino Linotype"/>
        </w:rPr>
        <w:t xml:space="preserve">Clinical supervision is </w:t>
      </w:r>
      <w:r w:rsidR="00B16CE2">
        <w:rPr>
          <w:rFonts w:ascii="Palatino Linotype" w:hAnsi="Palatino Linotype"/>
        </w:rPr>
        <w:t xml:space="preserve">provided </w:t>
      </w:r>
      <w:r w:rsidRPr="00A17118">
        <w:rPr>
          <w:rFonts w:ascii="Palatino Linotype" w:hAnsi="Palatino Linotype"/>
        </w:rPr>
        <w:t xml:space="preserve">by two orthopedic surgeons, with a subspecialty practice in hand and upper extremity surgery. </w:t>
      </w:r>
      <w:r w:rsidR="00B16CE2">
        <w:rPr>
          <w:rFonts w:ascii="Palatino Linotype" w:hAnsi="Palatino Linotype"/>
        </w:rPr>
        <w:t>This fellowship focuses on the hand, wrist,</w:t>
      </w:r>
      <w:r w:rsidRPr="00A17118">
        <w:rPr>
          <w:rFonts w:ascii="Palatino Linotype" w:hAnsi="Palatino Linotype"/>
        </w:rPr>
        <w:t xml:space="preserve"> and elbow. The program offers a broad, tertiary care experience in all aspects of upper extremity surgery, including reconstruction, arthroplasty, arthroscopy, trauma, and peripheral nerve. </w:t>
      </w:r>
    </w:p>
    <w:p w14:paraId="0BBAD369" w14:textId="77777777" w:rsidR="007063F6" w:rsidRPr="00A17118" w:rsidRDefault="007063F6" w:rsidP="007063F6">
      <w:pPr>
        <w:spacing w:after="0" w:line="240" w:lineRule="auto"/>
        <w:rPr>
          <w:rFonts w:ascii="Palatino Linotype" w:hAnsi="Palatino Linotype"/>
        </w:rPr>
      </w:pPr>
    </w:p>
    <w:p w14:paraId="3448330C" w14:textId="5FFA4462" w:rsidR="00AF0710" w:rsidRDefault="00A17118" w:rsidP="007063F6">
      <w:pPr>
        <w:spacing w:after="0" w:line="240" w:lineRule="auto"/>
        <w:rPr>
          <w:rFonts w:ascii="Palatino Linotype" w:hAnsi="Palatino Linotype"/>
        </w:rPr>
      </w:pPr>
      <w:r w:rsidRPr="00A17118">
        <w:rPr>
          <w:rFonts w:ascii="Palatino Linotype" w:hAnsi="Palatino Linotype"/>
        </w:rPr>
        <w:t>In addition, extensive research opportunities are provided in a multidisciplinary research team focusing on clinical outcomes, basic science</w:t>
      </w:r>
      <w:r w:rsidR="00B16CE2">
        <w:rPr>
          <w:rFonts w:ascii="Palatino Linotype" w:hAnsi="Palatino Linotype"/>
        </w:rPr>
        <w:t>,</w:t>
      </w:r>
      <w:r w:rsidRPr="00A17118">
        <w:rPr>
          <w:rFonts w:ascii="Palatino Linotype" w:hAnsi="Palatino Linotype"/>
        </w:rPr>
        <w:t xml:space="preserve"> and orthopedic bio‐engineering. Fellows are expected to participate in research activities. Protected weekly research time will be allocated to a project of publishable quality expected at the completion of the fellowship. Fellows will be expected to participate in a variety of related academic activities, including formal and informal medical student and resident teaching and preparation of rounds and conferences. </w:t>
      </w:r>
    </w:p>
    <w:p w14:paraId="35B3841A" w14:textId="77777777" w:rsidR="007063F6" w:rsidRDefault="007063F6" w:rsidP="007063F6">
      <w:pPr>
        <w:spacing w:after="0" w:line="240" w:lineRule="auto"/>
        <w:rPr>
          <w:rFonts w:ascii="Palatino Linotype" w:hAnsi="Palatino Linotype"/>
        </w:rPr>
      </w:pPr>
    </w:p>
    <w:p w14:paraId="42DF9D7B" w14:textId="77777777" w:rsidR="007063F6" w:rsidRDefault="007063F6" w:rsidP="007063F6">
      <w:pPr>
        <w:spacing w:after="0" w:line="240" w:lineRule="auto"/>
        <w:rPr>
          <w:rFonts w:ascii="Palatino Linotype" w:hAnsi="Palatino Linotype"/>
        </w:rPr>
      </w:pPr>
    </w:p>
    <w:p w14:paraId="5D5DEB98" w14:textId="71B0FD80" w:rsidR="00992EAC" w:rsidRDefault="006C6737" w:rsidP="00992EAC">
      <w:pPr>
        <w:spacing w:before="7" w:line="260" w:lineRule="exact"/>
        <w:rPr>
          <w:rFonts w:ascii="Palatino Linotype" w:hAnsi="Palatino Linotype"/>
          <w:b/>
        </w:rPr>
      </w:pPr>
      <w:r>
        <w:rPr>
          <w:rFonts w:ascii="Palatino Linotype" w:hAnsi="Palatino Linotype"/>
          <w:b/>
        </w:rPr>
        <w:t>Interested Candidates</w:t>
      </w:r>
      <w:r w:rsidR="00992EAC">
        <w:rPr>
          <w:rFonts w:ascii="Palatino Linotype" w:hAnsi="Palatino Linotype"/>
          <w:b/>
        </w:rPr>
        <w:t>:</w:t>
      </w:r>
    </w:p>
    <w:p w14:paraId="7724120A" w14:textId="77777777" w:rsidR="00992EAC" w:rsidRDefault="00992EAC" w:rsidP="00992EAC">
      <w:pPr>
        <w:pStyle w:val="BodyText"/>
        <w:ind w:left="0"/>
        <w:rPr>
          <w:rFonts w:ascii="Palatino Linotype" w:hAnsi="Palatino Linotype"/>
          <w:u w:val="single"/>
        </w:rPr>
      </w:pPr>
      <w:r w:rsidRPr="00E56DBF">
        <w:rPr>
          <w:rFonts w:ascii="Palatino Linotype" w:hAnsi="Palatino Linotype"/>
          <w:b/>
          <w:u w:val="single"/>
        </w:rPr>
        <w:t>Trainees from Countries without Agreements</w:t>
      </w:r>
      <w:r>
        <w:rPr>
          <w:rFonts w:ascii="Palatino Linotype" w:hAnsi="Palatino Linotype"/>
          <w:u w:val="single"/>
        </w:rPr>
        <w:t xml:space="preserve"> (Canadian and International):</w:t>
      </w:r>
    </w:p>
    <w:p w14:paraId="3DD4F215" w14:textId="5A6C1586" w:rsidR="00992EAC" w:rsidRPr="00B01C0C" w:rsidRDefault="008218B9" w:rsidP="00992EAC">
      <w:pPr>
        <w:pStyle w:val="BodyText"/>
        <w:ind w:left="0"/>
        <w:rPr>
          <w:rStyle w:val="Hyperlink"/>
          <w:rFonts w:ascii="Palatino Linotype" w:hAnsi="Palatino Linotype"/>
          <w:color w:val="auto"/>
          <w:u w:val="none"/>
        </w:rPr>
      </w:pPr>
      <w:r>
        <w:rPr>
          <w:rFonts w:ascii="Palatino Linotype" w:hAnsi="Palatino Linotype"/>
        </w:rPr>
        <w:t>To apply, p</w:t>
      </w:r>
      <w:r w:rsidR="00992EAC">
        <w:rPr>
          <w:rFonts w:ascii="Palatino Linotype" w:hAnsi="Palatino Linotype"/>
        </w:rPr>
        <w:t>lease</w:t>
      </w:r>
      <w:r w:rsidR="00992EAC">
        <w:rPr>
          <w:rFonts w:ascii="Palatino Linotype" w:hAnsi="Palatino Linotype"/>
          <w:spacing w:val="-6"/>
        </w:rPr>
        <w:t xml:space="preserve"> </w:t>
      </w:r>
      <w:r w:rsidR="00992EAC">
        <w:rPr>
          <w:rFonts w:ascii="Palatino Linotype" w:hAnsi="Palatino Linotype"/>
        </w:rPr>
        <w:t>forward</w:t>
      </w:r>
      <w:r w:rsidR="00992EAC">
        <w:rPr>
          <w:rFonts w:ascii="Palatino Linotype" w:hAnsi="Palatino Linotype"/>
          <w:spacing w:val="-6"/>
        </w:rPr>
        <w:t xml:space="preserve"> </w:t>
      </w:r>
      <w:r w:rsidR="00992EAC">
        <w:rPr>
          <w:rFonts w:ascii="Palatino Linotype" w:hAnsi="Palatino Linotype"/>
          <w:spacing w:val="1"/>
        </w:rPr>
        <w:t xml:space="preserve">the following in a </w:t>
      </w:r>
      <w:r w:rsidR="00992EAC">
        <w:rPr>
          <w:rFonts w:ascii="Palatino Linotype" w:hAnsi="Palatino Linotype"/>
          <w:i/>
          <w:spacing w:val="1"/>
        </w:rPr>
        <w:t>single PDF</w:t>
      </w:r>
      <w:r w:rsidR="00992EAC">
        <w:rPr>
          <w:rFonts w:ascii="Palatino Linotype" w:hAnsi="Palatino Linotype"/>
          <w:spacing w:val="1"/>
        </w:rPr>
        <w:t xml:space="preserve"> in sequence: </w:t>
      </w:r>
      <w:r w:rsidR="00992EAC">
        <w:rPr>
          <w:rFonts w:ascii="Palatino Linotype" w:hAnsi="Palatino Linotype"/>
          <w:spacing w:val="-6"/>
        </w:rPr>
        <w:t xml:space="preserve"> </w:t>
      </w:r>
      <w:r w:rsidR="00992EAC" w:rsidRPr="00F25B8E">
        <w:rPr>
          <w:rFonts w:ascii="Palatino Linotype" w:hAnsi="Palatino Linotype"/>
          <w:b/>
          <w:spacing w:val="-6"/>
        </w:rPr>
        <w:t xml:space="preserve">1. </w:t>
      </w:r>
      <w:r w:rsidR="00992EAC">
        <w:rPr>
          <w:rFonts w:ascii="Palatino Linotype" w:hAnsi="Palatino Linotype"/>
        </w:rPr>
        <w:t xml:space="preserve">Letter of Interest, </w:t>
      </w:r>
      <w:r w:rsidR="00992EAC" w:rsidRPr="00F25B8E">
        <w:rPr>
          <w:rFonts w:ascii="Palatino Linotype" w:hAnsi="Palatino Linotype"/>
          <w:b/>
        </w:rPr>
        <w:t>2.</w:t>
      </w:r>
      <w:r w:rsidR="00992EAC">
        <w:rPr>
          <w:rFonts w:ascii="Palatino Linotype" w:hAnsi="Palatino Linotype"/>
        </w:rPr>
        <w:t xml:space="preserve"> CV, and</w:t>
      </w:r>
      <w:r w:rsidR="00992EAC" w:rsidRPr="00F25B8E">
        <w:rPr>
          <w:rFonts w:ascii="Palatino Linotype" w:hAnsi="Palatino Linotype"/>
          <w:b/>
        </w:rPr>
        <w:t xml:space="preserve"> 3.</w:t>
      </w:r>
      <w:r w:rsidR="00992EAC">
        <w:rPr>
          <w:rFonts w:ascii="Palatino Linotype" w:hAnsi="Palatino Linotype"/>
        </w:rPr>
        <w:t xml:space="preserve"> Three </w:t>
      </w:r>
      <w:r w:rsidR="00D23D1B">
        <w:rPr>
          <w:rFonts w:ascii="Palatino Linotype" w:hAnsi="Palatino Linotype"/>
        </w:rPr>
        <w:t>R</w:t>
      </w:r>
      <w:r w:rsidR="00992EAC">
        <w:rPr>
          <w:rFonts w:ascii="Palatino Linotype" w:hAnsi="Palatino Linotype"/>
        </w:rPr>
        <w:t>eference</w:t>
      </w:r>
      <w:r w:rsidR="00B01C0C">
        <w:rPr>
          <w:rFonts w:ascii="Palatino Linotype" w:hAnsi="Palatino Linotype"/>
        </w:rPr>
        <w:t xml:space="preserve"> </w:t>
      </w:r>
      <w:r w:rsidR="00992EAC">
        <w:rPr>
          <w:rFonts w:ascii="Palatino Linotype" w:hAnsi="Palatino Linotype"/>
        </w:rPr>
        <w:t xml:space="preserve">Letters to Mary Lee, Clinical Fellowship Assistant, at </w:t>
      </w:r>
      <w:hyperlink r:id="rId8" w:history="1">
        <w:r w:rsidR="00992EAC">
          <w:rPr>
            <w:rStyle w:val="Hyperlink"/>
            <w:rFonts w:ascii="Palatino Linotype" w:hAnsi="Palatino Linotype"/>
          </w:rPr>
          <w:t>mary.lee@kingstonhsc.ca</w:t>
        </w:r>
      </w:hyperlink>
      <w:r w:rsidR="00992EAC">
        <w:rPr>
          <w:rFonts w:ascii="Palatino Linotype" w:hAnsi="Palatino Linotype"/>
        </w:rPr>
        <w:t xml:space="preserve"> </w:t>
      </w:r>
    </w:p>
    <w:p w14:paraId="2D57F190" w14:textId="77777777" w:rsidR="00992EAC" w:rsidRDefault="00992EAC" w:rsidP="00992EAC">
      <w:pPr>
        <w:pStyle w:val="BodyText"/>
        <w:rPr>
          <w:spacing w:val="-6"/>
        </w:rPr>
      </w:pPr>
    </w:p>
    <w:p w14:paraId="21DAE44D" w14:textId="081585EF" w:rsidR="00992EAC" w:rsidRDefault="00992EAC" w:rsidP="00992EAC">
      <w:pPr>
        <w:spacing w:after="0" w:line="240" w:lineRule="auto"/>
        <w:rPr>
          <w:rFonts w:ascii="Palatino Linotype" w:hAnsi="Palatino Linotype"/>
          <w:u w:val="single"/>
        </w:rPr>
      </w:pPr>
      <w:r w:rsidRPr="00E56DBF">
        <w:rPr>
          <w:rFonts w:ascii="Palatino Linotype" w:eastAsia="Calibri" w:hAnsi="Palatino Linotype"/>
          <w:b/>
          <w:u w:val="single"/>
        </w:rPr>
        <w:t>Trainees from Countries with Agreements</w:t>
      </w:r>
      <w:r>
        <w:rPr>
          <w:rFonts w:ascii="Palatino Linotype" w:hAnsi="Palatino Linotype"/>
          <w:u w:val="single"/>
        </w:rPr>
        <w:t xml:space="preserve"> (Bahrain, Kuwait, Nigeria, Oman, Saudi Arabia, Thailand, </w:t>
      </w:r>
    </w:p>
    <w:p w14:paraId="65752048" w14:textId="3CBFCA49" w:rsidR="00992EAC" w:rsidRDefault="00992EAC" w:rsidP="00992EAC">
      <w:pPr>
        <w:spacing w:after="0" w:line="240" w:lineRule="auto"/>
        <w:rPr>
          <w:rFonts w:ascii="Palatino Linotype" w:hAnsi="Palatino Linotype"/>
          <w:u w:val="single"/>
        </w:rPr>
      </w:pPr>
      <w:r>
        <w:rPr>
          <w:rFonts w:ascii="Palatino Linotype" w:hAnsi="Palatino Linotype"/>
          <w:u w:val="single"/>
        </w:rPr>
        <w:t>United Arab Emirates):</w:t>
      </w:r>
    </w:p>
    <w:p w14:paraId="596460D7" w14:textId="57A07581" w:rsidR="00992EAC" w:rsidRDefault="00F25B8E" w:rsidP="00992EAC">
      <w:pPr>
        <w:spacing w:after="0" w:line="240" w:lineRule="auto"/>
        <w:rPr>
          <w:rFonts w:ascii="Palatino Linotype" w:hAnsi="Palatino Linotype"/>
        </w:rPr>
      </w:pPr>
      <w:r>
        <w:rPr>
          <w:rFonts w:ascii="Palatino Linotype" w:hAnsi="Palatino Linotype"/>
        </w:rPr>
        <w:t>For information</w:t>
      </w:r>
      <w:r w:rsidR="00992EAC">
        <w:rPr>
          <w:rFonts w:ascii="Palatino Linotype" w:hAnsi="Palatino Linotype"/>
        </w:rPr>
        <w:t xml:space="preserve">, review the following link:  </w:t>
      </w:r>
    </w:p>
    <w:p w14:paraId="64C7A482" w14:textId="0B6ECB96" w:rsidR="00CD3208" w:rsidRDefault="00CD3208" w:rsidP="00992EAC">
      <w:pPr>
        <w:spacing w:after="0" w:line="240" w:lineRule="auto"/>
        <w:rPr>
          <w:rFonts w:ascii="Palatino Linotype" w:hAnsi="Palatino Linotype"/>
        </w:rPr>
      </w:pPr>
      <w:hyperlink r:id="rId9" w:history="1">
        <w:r w:rsidRPr="007703DA">
          <w:rPr>
            <w:rStyle w:val="Hyperlink"/>
            <w:rFonts w:ascii="Palatino Linotype" w:hAnsi="Palatino Linotype"/>
          </w:rPr>
          <w:t>https://meds.queensu.ca/academics/postgraduate/prospective/sponsored-visa-trainees</w:t>
        </w:r>
      </w:hyperlink>
      <w:r>
        <w:rPr>
          <w:rFonts w:ascii="Palatino Linotype" w:hAnsi="Palatino Linotype"/>
        </w:rPr>
        <w:t xml:space="preserve"> </w:t>
      </w:r>
      <w:bookmarkStart w:id="0" w:name="_GoBack"/>
      <w:bookmarkEnd w:id="0"/>
    </w:p>
    <w:p w14:paraId="19E772FF" w14:textId="6A35804C" w:rsidR="00992EAC" w:rsidRDefault="00992EAC" w:rsidP="00992EAC">
      <w:pPr>
        <w:spacing w:after="0" w:line="240" w:lineRule="auto"/>
        <w:rPr>
          <w:rFonts w:ascii="Palatino Linotype" w:hAnsi="Palatino Linotype"/>
        </w:rPr>
      </w:pPr>
      <w:r>
        <w:rPr>
          <w:rFonts w:ascii="Palatino Linotype" w:hAnsi="Palatino Linotype"/>
        </w:rPr>
        <w:t>Complete application packages must be forwarded to the Postgraduate Medical Education (PGME) Office at</w:t>
      </w:r>
    </w:p>
    <w:p w14:paraId="1AB2023C" w14:textId="195F95AB" w:rsidR="00723C23" w:rsidRPr="00723C23" w:rsidRDefault="007976FF" w:rsidP="00D228F4">
      <w:pPr>
        <w:spacing w:after="0" w:line="240" w:lineRule="auto"/>
        <w:rPr>
          <w:rFonts w:ascii="Palatino Linotype" w:hAnsi="Palatino Linotype"/>
        </w:rPr>
      </w:pPr>
      <w:hyperlink r:id="rId10" w:history="1">
        <w:r w:rsidR="00992EAC">
          <w:rPr>
            <w:rStyle w:val="Hyperlink"/>
            <w:rFonts w:ascii="Palatino Linotype" w:hAnsi="Palatino Linotype"/>
          </w:rPr>
          <w:t>sponsored.applications@queensu.ca</w:t>
        </w:r>
      </w:hyperlink>
      <w:r w:rsidR="00992EAC">
        <w:rPr>
          <w:rFonts w:ascii="Palatino Linotype" w:hAnsi="Palatino Linotype"/>
        </w:rPr>
        <w:t xml:space="preserve"> by the applicant's </w:t>
      </w:r>
      <w:r w:rsidR="00992EAC" w:rsidRPr="00F25B8E">
        <w:rPr>
          <w:rFonts w:ascii="Palatino Linotype" w:eastAsia="Calibri" w:hAnsi="Palatino Linotype"/>
          <w:b/>
        </w:rPr>
        <w:t>sponsoring agency</w:t>
      </w:r>
      <w:r w:rsidR="00992EAC">
        <w:rPr>
          <w:rFonts w:ascii="Palatino Linotype" w:hAnsi="Palatino Linotype"/>
        </w:rPr>
        <w:t>.</w:t>
      </w:r>
    </w:p>
    <w:p w14:paraId="3096ACA4" w14:textId="77777777" w:rsidR="00E76D2D" w:rsidRDefault="00E76D2D" w:rsidP="005D101F">
      <w:pPr>
        <w:spacing w:after="0" w:line="240" w:lineRule="auto"/>
        <w:jc w:val="center"/>
        <w:rPr>
          <w:rFonts w:ascii="Palatino Linotype" w:hAnsi="Palatino Linotype"/>
        </w:rPr>
      </w:pPr>
    </w:p>
    <w:p w14:paraId="1F69D544" w14:textId="77777777" w:rsidR="00D73B68" w:rsidRPr="005D101F" w:rsidRDefault="00D73B68" w:rsidP="005D101F">
      <w:pPr>
        <w:spacing w:after="0" w:line="240" w:lineRule="auto"/>
        <w:jc w:val="center"/>
        <w:rPr>
          <w:rFonts w:ascii="Palatino Linotype" w:hAnsi="Palatino Linotype"/>
        </w:rPr>
      </w:pPr>
    </w:p>
    <w:p w14:paraId="3A274255" w14:textId="22ABC802" w:rsidR="005D101F" w:rsidRDefault="000F14FC" w:rsidP="005D101F">
      <w:pPr>
        <w:spacing w:after="0" w:line="240" w:lineRule="auto"/>
        <w:rPr>
          <w:b/>
        </w:rPr>
      </w:pPr>
      <w:r>
        <w:rPr>
          <w:b/>
          <w:noProof/>
        </w:rPr>
        <mc:AlternateContent>
          <mc:Choice Requires="wps">
            <w:drawing>
              <wp:anchor distT="0" distB="0" distL="114300" distR="114300" simplePos="0" relativeHeight="251657215" behindDoc="0" locked="0" layoutInCell="1" allowOverlap="1" wp14:anchorId="7E9ADA24" wp14:editId="3324B385">
                <wp:simplePos x="0" y="0"/>
                <wp:positionH relativeFrom="column">
                  <wp:posOffset>121920</wp:posOffset>
                </wp:positionH>
                <wp:positionV relativeFrom="paragraph">
                  <wp:posOffset>7251065</wp:posOffset>
                </wp:positionV>
                <wp:extent cx="2750820" cy="655320"/>
                <wp:effectExtent l="0" t="0" r="11430" b="11430"/>
                <wp:wrapNone/>
                <wp:docPr id="2" name="Text Box 2"/>
                <wp:cNvGraphicFramePr/>
                <a:graphic xmlns:a="http://schemas.openxmlformats.org/drawingml/2006/main">
                  <a:graphicData uri="http://schemas.microsoft.com/office/word/2010/wordprocessingShape">
                    <wps:wsp>
                      <wps:cNvSpPr txBox="1"/>
                      <wps:spPr>
                        <a:xfrm>
                          <a:off x="0" y="0"/>
                          <a:ext cx="2750820" cy="655320"/>
                        </a:xfrm>
                        <a:prstGeom prst="rect">
                          <a:avLst/>
                        </a:prstGeom>
                        <a:ln>
                          <a:solidFill>
                            <a:schemeClr val="bg1"/>
                          </a:solidFill>
                        </a:ln>
                      </wps:spPr>
                      <wps:style>
                        <a:lnRef idx="2">
                          <a:schemeClr val="accent2"/>
                        </a:lnRef>
                        <a:fillRef idx="1">
                          <a:schemeClr val="lt1"/>
                        </a:fillRef>
                        <a:effectRef idx="0">
                          <a:schemeClr val="accent2"/>
                        </a:effectRef>
                        <a:fontRef idx="minor">
                          <a:schemeClr val="dk1"/>
                        </a:fontRef>
                      </wps:style>
                      <wps:txbx>
                        <w:txbxContent>
                          <w:p w14:paraId="7B4FAB21" w14:textId="77777777" w:rsidR="000F14FC" w:rsidRPr="00083BC8" w:rsidRDefault="000F14FC" w:rsidP="000F14FC">
                            <w:pPr>
                              <w:pStyle w:val="NoSpacing"/>
                              <w:rPr>
                                <w:rFonts w:ascii="Palatino Linotype" w:hAnsi="Palatino Linotype"/>
                                <w:color w:val="17365D" w:themeColor="text2" w:themeShade="BF"/>
                              </w:rPr>
                            </w:pPr>
                            <w:r w:rsidRPr="00083BC8">
                              <w:rPr>
                                <w:rFonts w:ascii="Palatino Linotype" w:hAnsi="Palatino Linotype"/>
                                <w:color w:val="17365D" w:themeColor="text2" w:themeShade="BF"/>
                              </w:rPr>
                              <w:t>DEPARTMENT OF</w:t>
                            </w:r>
                          </w:p>
                          <w:p w14:paraId="3A65098C" w14:textId="77777777" w:rsidR="000F14FC" w:rsidRDefault="000F14FC" w:rsidP="000F14FC">
                            <w:pPr>
                              <w:pStyle w:val="NoSpacing"/>
                              <w:rPr>
                                <w:rFonts w:ascii="Palatino Linotype" w:hAnsi="Palatino Linotype"/>
                                <w:b/>
                                <w:color w:val="17365D" w:themeColor="text2" w:themeShade="BF"/>
                                <w:sz w:val="28"/>
                                <w:szCs w:val="28"/>
                              </w:rPr>
                            </w:pPr>
                            <w:r w:rsidRPr="00083BC8">
                              <w:rPr>
                                <w:rFonts w:ascii="Palatino Linotype" w:hAnsi="Palatino Linotype"/>
                                <w:b/>
                                <w:color w:val="17365D" w:themeColor="text2" w:themeShade="BF"/>
                                <w:sz w:val="28"/>
                                <w:szCs w:val="28"/>
                              </w:rPr>
                              <w:t>SURGERY</w:t>
                            </w:r>
                          </w:p>
                          <w:p w14:paraId="512C23BD" w14:textId="77777777" w:rsidR="00083BC8" w:rsidRPr="00083BC8" w:rsidRDefault="00083BC8" w:rsidP="000F14FC">
                            <w:pPr>
                              <w:pStyle w:val="NoSpacing"/>
                              <w:rPr>
                                <w:rFonts w:ascii="Palatino Linotype" w:hAnsi="Palatino Linotype"/>
                                <w:b/>
                                <w:color w:val="17365D" w:themeColor="text2" w:themeShade="BF"/>
                                <w:sz w:val="16"/>
                                <w:szCs w:val="16"/>
                              </w:rPr>
                            </w:pPr>
                            <w:r w:rsidRPr="00083BC8">
                              <w:rPr>
                                <w:rFonts w:ascii="Palatino Linotype" w:hAnsi="Palatino Linotype"/>
                                <w:b/>
                                <w:color w:val="17365D" w:themeColor="text2" w:themeShade="BF"/>
                                <w:sz w:val="16"/>
                                <w:szCs w:val="16"/>
                              </w:rPr>
                              <w:t>SCHOOL OF MEDICINE, QUEEN’S UNIVERSITY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E9ADA24" id="_x0000_t202" coordsize="21600,21600" o:spt="202" path="m,l,21600r21600,l21600,xe">
                <v:stroke joinstyle="miter"/>
                <v:path gradientshapeok="t" o:connecttype="rect"/>
              </v:shapetype>
              <v:shape id="Text Box 2" o:spid="_x0000_s1026" type="#_x0000_t202" style="position:absolute;margin-left:9.6pt;margin-top:570.95pt;width:216.6pt;height:51.6pt;z-index:25165721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" fillcolor="white [3201]" strokecolor="white [3212]" strokeweight="2pt">
                <v:textbox>
                  <w:txbxContent>
                    <w:p w14:paraId="7B4FAB21" w14:textId="77777777" w:rsidR="000F14FC" w:rsidRPr="00083BC8" w:rsidRDefault="000F14FC" w:rsidP="000F14FC">
                      <w:pPr>
                        <w:pStyle w:val="NoSpacing"/>
                        <w:rPr>
                          <w:rFonts w:ascii="Palatino Linotype" w:hAnsi="Palatino Linotype"/>
                          <w:color w:val="17365D" w:themeColor="text2" w:themeShade="BF"/>
                        </w:rPr>
                      </w:pPr>
                      <w:r w:rsidRPr="00083BC8">
                        <w:rPr>
                          <w:rFonts w:ascii="Palatino Linotype" w:hAnsi="Palatino Linotype"/>
                          <w:color w:val="17365D" w:themeColor="text2" w:themeShade="BF"/>
                        </w:rPr>
                        <w:t>DEPARTMENT OF</w:t>
                      </w:r>
                    </w:p>
                    <w:p w14:paraId="3A65098C" w14:textId="77777777" w:rsidR="000F14FC" w:rsidRDefault="000F14FC" w:rsidP="000F14FC">
                      <w:pPr>
                        <w:pStyle w:val="NoSpacing"/>
                        <w:rPr>
                          <w:rFonts w:ascii="Palatino Linotype" w:hAnsi="Palatino Linotype"/>
                          <w:b/>
                          <w:color w:val="17365D" w:themeColor="text2" w:themeShade="BF"/>
                          <w:sz w:val="28"/>
                          <w:szCs w:val="28"/>
                        </w:rPr>
                      </w:pPr>
                      <w:r w:rsidRPr="00083BC8">
                        <w:rPr>
                          <w:rFonts w:ascii="Palatino Linotype" w:hAnsi="Palatino Linotype"/>
                          <w:b/>
                          <w:color w:val="17365D" w:themeColor="text2" w:themeShade="BF"/>
                          <w:sz w:val="28"/>
                          <w:szCs w:val="28"/>
                        </w:rPr>
                        <w:t>SURGERY</w:t>
                      </w:r>
                    </w:p>
                    <w:p w14:paraId="512C23BD" w14:textId="77777777" w:rsidR="00083BC8" w:rsidRPr="00083BC8" w:rsidRDefault="00083BC8" w:rsidP="000F14FC">
                      <w:pPr>
                        <w:pStyle w:val="NoSpacing"/>
                        <w:rPr>
                          <w:rFonts w:ascii="Palatino Linotype" w:hAnsi="Palatino Linotype"/>
                          <w:b/>
                          <w:color w:val="17365D" w:themeColor="text2" w:themeShade="BF"/>
                          <w:sz w:val="16"/>
                          <w:szCs w:val="16"/>
                        </w:rPr>
                      </w:pPr>
                      <w:r w:rsidRPr="00083BC8">
                        <w:rPr>
                          <w:rFonts w:ascii="Palatino Linotype" w:hAnsi="Palatino Linotype"/>
                          <w:b/>
                          <w:color w:val="17365D" w:themeColor="text2" w:themeShade="BF"/>
                          <w:sz w:val="16"/>
                          <w:szCs w:val="16"/>
                        </w:rPr>
                        <w:t>SCHOOL OF MEDICINE, QUEEN’S UNIVERSITY</w:t>
                      </w:r>
                    </w:p>
                  </w:txbxContent>
                </v:textbox>
              </v:shape>
            </w:pict>
          </mc:Fallback>
        </mc:AlternateContent>
      </w:r>
    </w:p>
    <w:sectPr w:rsidR="005D101F" w:rsidSect="007236B8">
      <w:head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A5AEE6" w14:textId="77777777" w:rsidR="007976FF" w:rsidRDefault="007976FF" w:rsidP="007E5B1E">
      <w:pPr>
        <w:spacing w:after="0" w:line="240" w:lineRule="auto"/>
      </w:pPr>
      <w:r>
        <w:separator/>
      </w:r>
    </w:p>
  </w:endnote>
  <w:endnote w:type="continuationSeparator" w:id="0">
    <w:p w14:paraId="0AE7A40A" w14:textId="77777777" w:rsidR="007976FF" w:rsidRDefault="007976FF" w:rsidP="007E5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FF2E02" w14:textId="77777777" w:rsidR="007976FF" w:rsidRDefault="007976FF" w:rsidP="007E5B1E">
      <w:pPr>
        <w:spacing w:after="0" w:line="240" w:lineRule="auto"/>
      </w:pPr>
      <w:r>
        <w:separator/>
      </w:r>
    </w:p>
  </w:footnote>
  <w:footnote w:type="continuationSeparator" w:id="0">
    <w:p w14:paraId="7B70E63D" w14:textId="77777777" w:rsidR="007976FF" w:rsidRDefault="007976FF" w:rsidP="007E5B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E6B55C" w14:textId="0B03DF93" w:rsidR="007E5B1E" w:rsidRDefault="007E5B1E">
    <w:pPr>
      <w:pStyle w:val="Header"/>
    </w:pPr>
    <w:r>
      <w:rPr>
        <w:rFonts w:ascii="Palatino Linotype" w:hAnsi="Palatino Linotype"/>
        <w:noProof/>
        <w:color w:val="C00000"/>
        <w:sz w:val="25"/>
        <w:szCs w:val="25"/>
      </w:rPr>
      <w:drawing>
        <wp:anchor distT="0" distB="0" distL="114300" distR="114300" simplePos="0" relativeHeight="251661312" behindDoc="1" locked="0" layoutInCell="1" allowOverlap="1" wp14:anchorId="2EA4CE5D" wp14:editId="077A1DBF">
          <wp:simplePos x="0" y="0"/>
          <wp:positionH relativeFrom="page">
            <wp:align>right</wp:align>
          </wp:positionH>
          <wp:positionV relativeFrom="paragraph">
            <wp:posOffset>-453224</wp:posOffset>
          </wp:positionV>
          <wp:extent cx="7772399" cy="10061357"/>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yout.png"/>
                  <pic:cNvPicPr/>
                </pic:nvPicPr>
                <pic:blipFill>
                  <a:blip r:embed="rId1">
                    <a:extLst>
                      <a:ext uri="{28A0092B-C50C-407E-A947-70E740481C1C}">
                        <a14:useLocalDpi xmlns:a14="http://schemas.microsoft.com/office/drawing/2010/main" val="0"/>
                      </a:ext>
                    </a:extLst>
                  </a:blip>
                  <a:stretch>
                    <a:fillRect/>
                  </a:stretch>
                </pic:blipFill>
                <pic:spPr>
                  <a:xfrm>
                    <a:off x="0" y="0"/>
                    <a:ext cx="7772399" cy="10061357"/>
                  </a:xfrm>
                  <a:prstGeom prst="rect">
                    <a:avLst/>
                  </a:prstGeom>
                  <a:ln>
                    <a:noFill/>
                  </a:ln>
                </pic:spPr>
              </pic:pic>
            </a:graphicData>
          </a:graphic>
          <wp14:sizeRelH relativeFrom="page">
            <wp14:pctWidth>0</wp14:pctWidth>
          </wp14:sizeRelH>
          <wp14:sizeRelV relativeFrom="page">
            <wp14:pctHeight>0</wp14:pctHeight>
          </wp14:sizeRelV>
        </wp:anchor>
      </w:drawing>
    </w:r>
  </w:p>
  <w:p w14:paraId="04C7096D" w14:textId="77777777" w:rsidR="007E5B1E" w:rsidRDefault="007E5B1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82032"/>
    <w:multiLevelType w:val="hybridMultilevel"/>
    <w:tmpl w:val="04C67C64"/>
    <w:lvl w:ilvl="0" w:tplc="3AEE48F8">
      <w:start w:val="1"/>
      <w:numFmt w:val="bullet"/>
      <w:lvlText w:val=""/>
      <w:lvlJc w:val="left"/>
      <w:pPr>
        <w:ind w:left="360" w:hanging="360"/>
      </w:pPr>
      <w:rPr>
        <w:rFonts w:ascii="Wingdings" w:hAnsi="Wingdings" w:hint="default"/>
        <w:b/>
        <w:color w:val="244061" w:themeColor="accent1" w:themeShade="8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E654417"/>
    <w:multiLevelType w:val="hybridMultilevel"/>
    <w:tmpl w:val="67F81D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C4B24EF"/>
    <w:multiLevelType w:val="hybridMultilevel"/>
    <w:tmpl w:val="E0B66A9E"/>
    <w:lvl w:ilvl="0" w:tplc="04090001">
      <w:start w:val="1"/>
      <w:numFmt w:val="bullet"/>
      <w:lvlText w:val=""/>
      <w:lvlJc w:val="left"/>
      <w:pPr>
        <w:ind w:left="3420" w:hanging="360"/>
      </w:pPr>
      <w:rPr>
        <w:rFonts w:ascii="Symbol" w:hAnsi="Symbol" w:hint="default"/>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01F"/>
    <w:rsid w:val="000116EC"/>
    <w:rsid w:val="00060A7F"/>
    <w:rsid w:val="000715DC"/>
    <w:rsid w:val="00076B4D"/>
    <w:rsid w:val="00081788"/>
    <w:rsid w:val="00083BC8"/>
    <w:rsid w:val="00091AFE"/>
    <w:rsid w:val="000D37EA"/>
    <w:rsid w:val="000F14FC"/>
    <w:rsid w:val="000F1C0E"/>
    <w:rsid w:val="001B136C"/>
    <w:rsid w:val="001C4258"/>
    <w:rsid w:val="001D0A15"/>
    <w:rsid w:val="00217705"/>
    <w:rsid w:val="002277CC"/>
    <w:rsid w:val="00244126"/>
    <w:rsid w:val="002466C4"/>
    <w:rsid w:val="002A20EA"/>
    <w:rsid w:val="002C286B"/>
    <w:rsid w:val="002E680D"/>
    <w:rsid w:val="00314981"/>
    <w:rsid w:val="00344CF8"/>
    <w:rsid w:val="00351DE2"/>
    <w:rsid w:val="003851D9"/>
    <w:rsid w:val="0038594D"/>
    <w:rsid w:val="003C4684"/>
    <w:rsid w:val="003D0AD5"/>
    <w:rsid w:val="004070A0"/>
    <w:rsid w:val="00464FE4"/>
    <w:rsid w:val="004A5B8B"/>
    <w:rsid w:val="004B3390"/>
    <w:rsid w:val="004E0A4D"/>
    <w:rsid w:val="005D101F"/>
    <w:rsid w:val="005F10B4"/>
    <w:rsid w:val="006446D8"/>
    <w:rsid w:val="006942C1"/>
    <w:rsid w:val="006C6737"/>
    <w:rsid w:val="006F4D57"/>
    <w:rsid w:val="007063F6"/>
    <w:rsid w:val="007236B8"/>
    <w:rsid w:val="00723C23"/>
    <w:rsid w:val="00745B53"/>
    <w:rsid w:val="00752B28"/>
    <w:rsid w:val="00776BDF"/>
    <w:rsid w:val="007976FF"/>
    <w:rsid w:val="007A6221"/>
    <w:rsid w:val="007E5B1E"/>
    <w:rsid w:val="007E5DAC"/>
    <w:rsid w:val="00806EA2"/>
    <w:rsid w:val="008218B9"/>
    <w:rsid w:val="00843F7B"/>
    <w:rsid w:val="008517F4"/>
    <w:rsid w:val="008974DE"/>
    <w:rsid w:val="008B138E"/>
    <w:rsid w:val="008C2851"/>
    <w:rsid w:val="008C55F3"/>
    <w:rsid w:val="008D44DA"/>
    <w:rsid w:val="00967C67"/>
    <w:rsid w:val="00973805"/>
    <w:rsid w:val="00982C72"/>
    <w:rsid w:val="00983DE4"/>
    <w:rsid w:val="00992EAC"/>
    <w:rsid w:val="009B39B6"/>
    <w:rsid w:val="00A13719"/>
    <w:rsid w:val="00A17118"/>
    <w:rsid w:val="00A202AB"/>
    <w:rsid w:val="00A3153E"/>
    <w:rsid w:val="00A77C5C"/>
    <w:rsid w:val="00AF0710"/>
    <w:rsid w:val="00B01C0C"/>
    <w:rsid w:val="00B16CE2"/>
    <w:rsid w:val="00B829F4"/>
    <w:rsid w:val="00B972D1"/>
    <w:rsid w:val="00BB2200"/>
    <w:rsid w:val="00BB2911"/>
    <w:rsid w:val="00BD5603"/>
    <w:rsid w:val="00BE78BD"/>
    <w:rsid w:val="00C0071F"/>
    <w:rsid w:val="00C15834"/>
    <w:rsid w:val="00C375DC"/>
    <w:rsid w:val="00C8789A"/>
    <w:rsid w:val="00C94F77"/>
    <w:rsid w:val="00CB656D"/>
    <w:rsid w:val="00CC5ADC"/>
    <w:rsid w:val="00CD3208"/>
    <w:rsid w:val="00D17576"/>
    <w:rsid w:val="00D228F4"/>
    <w:rsid w:val="00D23D1B"/>
    <w:rsid w:val="00D652D9"/>
    <w:rsid w:val="00D6565D"/>
    <w:rsid w:val="00D73B68"/>
    <w:rsid w:val="00DA2E46"/>
    <w:rsid w:val="00DC284D"/>
    <w:rsid w:val="00DC29D6"/>
    <w:rsid w:val="00DF45E3"/>
    <w:rsid w:val="00E50257"/>
    <w:rsid w:val="00E56DBF"/>
    <w:rsid w:val="00E616C6"/>
    <w:rsid w:val="00E76D2D"/>
    <w:rsid w:val="00EA0CE3"/>
    <w:rsid w:val="00EA21BE"/>
    <w:rsid w:val="00EF0299"/>
    <w:rsid w:val="00EF29B6"/>
    <w:rsid w:val="00F25B8E"/>
    <w:rsid w:val="00F304F9"/>
    <w:rsid w:val="00F33E5A"/>
    <w:rsid w:val="00F51824"/>
    <w:rsid w:val="00F53721"/>
    <w:rsid w:val="00F67F8A"/>
    <w:rsid w:val="00F70993"/>
    <w:rsid w:val="00F85773"/>
    <w:rsid w:val="00F91939"/>
    <w:rsid w:val="00FA1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BD0A47"/>
  <w15:docId w15:val="{DB08811F-B3BC-45F8-8F1A-33BE62580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D10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3DE4"/>
    <w:pPr>
      <w:ind w:left="720"/>
      <w:contextualSpacing/>
    </w:pPr>
  </w:style>
  <w:style w:type="paragraph" w:styleId="BalloonText">
    <w:name w:val="Balloon Text"/>
    <w:basedOn w:val="Normal"/>
    <w:link w:val="BalloonTextChar"/>
    <w:uiPriority w:val="99"/>
    <w:semiHidden/>
    <w:unhideWhenUsed/>
    <w:rsid w:val="008B13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138E"/>
    <w:rPr>
      <w:rFonts w:ascii="Segoe UI" w:hAnsi="Segoe UI" w:cs="Segoe UI"/>
      <w:sz w:val="18"/>
      <w:szCs w:val="18"/>
    </w:rPr>
  </w:style>
  <w:style w:type="paragraph" w:customStyle="1" w:styleId="m-2508854256853362299msolistparagraph">
    <w:name w:val="m_-2508854256853362299msolistparagraph"/>
    <w:basedOn w:val="Normal"/>
    <w:rsid w:val="00217705"/>
    <w:pPr>
      <w:spacing w:before="100" w:beforeAutospacing="1" w:after="100" w:afterAutospacing="1" w:line="240" w:lineRule="auto"/>
    </w:pPr>
    <w:rPr>
      <w:rFonts w:ascii="Times New Roman" w:hAnsi="Times New Roman" w:cs="Times New Roman"/>
      <w:sz w:val="24"/>
      <w:szCs w:val="24"/>
    </w:rPr>
  </w:style>
  <w:style w:type="paragraph" w:styleId="NoSpacing">
    <w:name w:val="No Spacing"/>
    <w:uiPriority w:val="1"/>
    <w:qFormat/>
    <w:rsid w:val="000F14FC"/>
    <w:pPr>
      <w:spacing w:after="0" w:line="240" w:lineRule="auto"/>
    </w:pPr>
  </w:style>
  <w:style w:type="paragraph" w:styleId="BodyText">
    <w:name w:val="Body Text"/>
    <w:basedOn w:val="Normal"/>
    <w:link w:val="BodyTextChar"/>
    <w:uiPriority w:val="1"/>
    <w:qFormat/>
    <w:rsid w:val="00AF0710"/>
    <w:pPr>
      <w:widowControl w:val="0"/>
      <w:spacing w:after="0" w:line="240" w:lineRule="auto"/>
      <w:ind w:left="108"/>
    </w:pPr>
    <w:rPr>
      <w:rFonts w:ascii="Calibri" w:eastAsia="Calibri" w:hAnsi="Calibri"/>
    </w:rPr>
  </w:style>
  <w:style w:type="character" w:customStyle="1" w:styleId="BodyTextChar">
    <w:name w:val="Body Text Char"/>
    <w:basedOn w:val="DefaultParagraphFont"/>
    <w:link w:val="BodyText"/>
    <w:uiPriority w:val="1"/>
    <w:rsid w:val="00AF0710"/>
    <w:rPr>
      <w:rFonts w:ascii="Calibri" w:eastAsia="Calibri" w:hAnsi="Calibri"/>
    </w:rPr>
  </w:style>
  <w:style w:type="character" w:styleId="Hyperlink">
    <w:name w:val="Hyperlink"/>
    <w:basedOn w:val="DefaultParagraphFont"/>
    <w:uiPriority w:val="99"/>
    <w:unhideWhenUsed/>
    <w:rsid w:val="00AF0710"/>
    <w:rPr>
      <w:color w:val="0000FF" w:themeColor="hyperlink"/>
      <w:u w:val="single"/>
    </w:rPr>
  </w:style>
  <w:style w:type="paragraph" w:styleId="Revision">
    <w:name w:val="Revision"/>
    <w:hidden/>
    <w:uiPriority w:val="99"/>
    <w:semiHidden/>
    <w:rsid w:val="00C0071F"/>
    <w:pPr>
      <w:spacing w:after="0" w:line="240" w:lineRule="auto"/>
    </w:pPr>
  </w:style>
  <w:style w:type="paragraph" w:styleId="Header">
    <w:name w:val="header"/>
    <w:basedOn w:val="Normal"/>
    <w:link w:val="HeaderChar"/>
    <w:uiPriority w:val="99"/>
    <w:unhideWhenUsed/>
    <w:rsid w:val="007E5B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B1E"/>
  </w:style>
  <w:style w:type="paragraph" w:styleId="Footer">
    <w:name w:val="footer"/>
    <w:basedOn w:val="Normal"/>
    <w:link w:val="FooterChar"/>
    <w:uiPriority w:val="99"/>
    <w:unhideWhenUsed/>
    <w:rsid w:val="007E5B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B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2859269">
      <w:bodyDiv w:val="1"/>
      <w:marLeft w:val="0"/>
      <w:marRight w:val="0"/>
      <w:marTop w:val="0"/>
      <w:marBottom w:val="0"/>
      <w:divBdr>
        <w:top w:val="none" w:sz="0" w:space="0" w:color="auto"/>
        <w:left w:val="none" w:sz="0" w:space="0" w:color="auto"/>
        <w:bottom w:val="none" w:sz="0" w:space="0" w:color="auto"/>
        <w:right w:val="none" w:sz="0" w:space="0" w:color="auto"/>
      </w:divBdr>
    </w:div>
    <w:div w:id="520824593">
      <w:bodyDiv w:val="1"/>
      <w:marLeft w:val="0"/>
      <w:marRight w:val="0"/>
      <w:marTop w:val="0"/>
      <w:marBottom w:val="0"/>
      <w:divBdr>
        <w:top w:val="none" w:sz="0" w:space="0" w:color="auto"/>
        <w:left w:val="none" w:sz="0" w:space="0" w:color="auto"/>
        <w:bottom w:val="none" w:sz="0" w:space="0" w:color="auto"/>
        <w:right w:val="none" w:sz="0" w:space="0" w:color="auto"/>
      </w:divBdr>
    </w:div>
    <w:div w:id="832258769">
      <w:bodyDiv w:val="1"/>
      <w:marLeft w:val="0"/>
      <w:marRight w:val="0"/>
      <w:marTop w:val="0"/>
      <w:marBottom w:val="0"/>
      <w:divBdr>
        <w:top w:val="none" w:sz="0" w:space="0" w:color="auto"/>
        <w:left w:val="none" w:sz="0" w:space="0" w:color="auto"/>
        <w:bottom w:val="none" w:sz="0" w:space="0" w:color="auto"/>
        <w:right w:val="none" w:sz="0" w:space="0" w:color="auto"/>
      </w:divBdr>
    </w:div>
    <w:div w:id="1120338775">
      <w:bodyDiv w:val="1"/>
      <w:marLeft w:val="0"/>
      <w:marRight w:val="0"/>
      <w:marTop w:val="0"/>
      <w:marBottom w:val="0"/>
      <w:divBdr>
        <w:top w:val="none" w:sz="0" w:space="0" w:color="auto"/>
        <w:left w:val="none" w:sz="0" w:space="0" w:color="auto"/>
        <w:bottom w:val="none" w:sz="0" w:space="0" w:color="auto"/>
        <w:right w:val="none" w:sz="0" w:space="0" w:color="auto"/>
      </w:divBdr>
    </w:div>
    <w:div w:id="165467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y.lee@kingstonhsc.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sponsored.applications@queensu.ca" TargetMode="External"/><Relationship Id="rId4" Type="http://schemas.openxmlformats.org/officeDocument/2006/relationships/settings" Target="settings.xml"/><Relationship Id="rId9" Type="http://schemas.openxmlformats.org/officeDocument/2006/relationships/hyperlink" Target="https://meds.queensu.ca/academics/postgraduate/prospective/sponsored-visa-traine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98AAF-7BEB-44C4-A39F-F145439C7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412</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KGH</Company>
  <LinksUpToDate>false</LinksUpToDate>
  <CharactersWithSpaces>2762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MacDonald</dc:creator>
  <cp:lastModifiedBy>Lee, Mary</cp:lastModifiedBy>
  <cp:revision>22</cp:revision>
  <cp:lastPrinted>2017-01-20T15:19:00Z</cp:lastPrinted>
  <dcterms:created xsi:type="dcterms:W3CDTF">2026-09-02T11:29:00Z</dcterms:created>
  <dcterms:modified xsi:type="dcterms:W3CDTF">2026-10-29T14:36:00Z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0ae08d28-5ef8-48c3-aed6-76d573bf43cb</vt:lpwstr>
  </property>
</Properties>
</file>